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40" w:lineRule="exact"/>
        <w:jc w:val="left"/>
        <w:rPr>
          <w:rStyle w:val="8"/>
          <w:rFonts w:ascii="方正小标宋简体" w:hAnsi="方正小标宋简体" w:eastAsia="方正小标宋简体" w:cs="方正小标宋简体"/>
          <w:b w:val="0"/>
          <w:bCs w:val="0"/>
          <w:sz w:val="32"/>
          <w:szCs w:val="32"/>
        </w:rPr>
      </w:pPr>
      <w:r>
        <w:rPr>
          <w:rFonts w:hint="eastAsia" w:ascii="仿宋_GB2312" w:hAnsi="仿宋_GB2312" w:eastAsia="仿宋_GB2312" w:cs="仿宋_GB2312"/>
          <w:sz w:val="32"/>
          <w:szCs w:val="32"/>
        </w:rPr>
        <w:t>附件1</w:t>
      </w:r>
    </w:p>
    <w:p>
      <w:pPr>
        <w:adjustRightInd w:val="0"/>
        <w:snapToGrid w:val="0"/>
        <w:spacing w:line="6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湖北港口资本有限公司招聘任职条件</w:t>
      </w:r>
    </w:p>
    <w:p>
      <w:pPr>
        <w:adjustRightInd w:val="0"/>
        <w:snapToGrid w:val="0"/>
        <w:spacing w:line="640" w:lineRule="exact"/>
        <w:jc w:val="center"/>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及要求</w:t>
      </w:r>
    </w:p>
    <w:p>
      <w:pPr>
        <w:adjustRightInd w:val="0"/>
        <w:snapToGrid w:val="0"/>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（面向</w:t>
      </w:r>
      <w:r>
        <w:rPr>
          <w:rFonts w:hint="eastAsia" w:ascii="方正小标宋简体" w:hAnsi="方正小标宋简体" w:eastAsia="方正小标宋简体" w:cs="方正小标宋简体"/>
          <w:sz w:val="44"/>
          <w:szCs w:val="44"/>
          <w:lang w:val="en-US" w:eastAsia="zh-CN"/>
        </w:rPr>
        <w:t>湖北港口集团</w:t>
      </w:r>
      <w:r>
        <w:rPr>
          <w:rFonts w:hint="eastAsia" w:ascii="方正小标宋简体" w:hAnsi="方正小标宋简体" w:eastAsia="方正小标宋简体" w:cs="方正小标宋简体"/>
          <w:sz w:val="44"/>
          <w:szCs w:val="44"/>
        </w:rPr>
        <w:t>内部）</w:t>
      </w:r>
    </w:p>
    <w:p>
      <w:pPr>
        <w:adjustRightInd w:val="0"/>
        <w:snapToGrid w:val="0"/>
        <w:spacing w:line="640" w:lineRule="exact"/>
        <w:jc w:val="center"/>
        <w:rPr>
          <w:rFonts w:ascii="方正小标宋简体" w:hAnsi="方正小标宋简体" w:eastAsia="方正小标宋简体" w:cs="方正小标宋简体"/>
          <w:sz w:val="44"/>
          <w:szCs w:val="44"/>
        </w:rPr>
      </w:pPr>
    </w:p>
    <w:p>
      <w:pPr>
        <w:pStyle w:val="15"/>
        <w:numPr>
          <w:ilvl w:val="0"/>
          <w:numId w:val="1"/>
        </w:numPr>
        <w:adjustRightInd w:val="0"/>
        <w:snapToGrid w:val="0"/>
        <w:spacing w:line="640" w:lineRule="exact"/>
        <w:rPr>
          <w:rFonts w:ascii="黑体" w:hAnsi="黑体" w:eastAsia="黑体" w:cs="方正小标宋简体"/>
          <w:sz w:val="32"/>
          <w:szCs w:val="32"/>
        </w:rPr>
      </w:pPr>
      <w:r>
        <w:rPr>
          <w:rFonts w:hint="eastAsia" w:ascii="黑体" w:hAnsi="黑体" w:eastAsia="黑体" w:cs="方正小标宋简体"/>
          <w:sz w:val="32"/>
          <w:szCs w:val="32"/>
        </w:rPr>
        <w:t>本部综合管理部党务行政岗</w:t>
      </w:r>
    </w:p>
    <w:p>
      <w:pPr>
        <w:adjustRightInd w:val="0"/>
        <w:snapToGrid w:val="0"/>
        <w:spacing w:line="64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（一）任职要求</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1、35岁以下，中共党员，本科及以上学历；</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2、具有3年及以上企业党建党务、行政管理等相关工作</w:t>
      </w:r>
    </w:p>
    <w:p>
      <w:pPr>
        <w:adjustRightInd w:val="0"/>
        <w:snapToGrid w:val="0"/>
        <w:spacing w:line="640" w:lineRule="exact"/>
        <w:ind w:left="320" w:hanging="320" w:hangingChars="100"/>
        <w:rPr>
          <w:rFonts w:ascii="仿宋_GB2312" w:hAnsi="仿宋_GB2312" w:eastAsia="仿宋_GB2312" w:cs="仿宋_GB2312"/>
          <w:sz w:val="32"/>
          <w:szCs w:val="32"/>
        </w:rPr>
      </w:pPr>
      <w:r>
        <w:rPr>
          <w:rFonts w:hint="eastAsia" w:ascii="仿宋_GB2312" w:hAnsi="仿宋_GB2312" w:eastAsia="仿宋_GB2312" w:cs="仿宋_GB2312"/>
          <w:sz w:val="32"/>
          <w:szCs w:val="32"/>
        </w:rPr>
        <w:t>经验；</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3、熟悉党的理论方针政策、党建党务相关知识，文字功</w:t>
      </w:r>
    </w:p>
    <w:p>
      <w:pPr>
        <w:adjustRightInd w:val="0"/>
        <w:snapToGrid w:val="0"/>
        <w:spacing w:line="640" w:lineRule="exact"/>
        <w:ind w:left="640" w:hanging="640" w:hangingChars="200"/>
        <w:rPr>
          <w:rFonts w:ascii="仿宋_GB2312" w:hAnsi="仿宋_GB2312" w:eastAsia="仿宋_GB2312" w:cs="仿宋_GB2312"/>
          <w:sz w:val="32"/>
          <w:szCs w:val="32"/>
        </w:rPr>
      </w:pPr>
      <w:r>
        <w:rPr>
          <w:rFonts w:hint="eastAsia" w:ascii="仿宋_GB2312" w:hAnsi="仿宋_GB2312" w:eastAsia="仿宋_GB2312" w:cs="仿宋_GB2312"/>
          <w:sz w:val="32"/>
          <w:szCs w:val="32"/>
        </w:rPr>
        <w:t>底扎实,具有较强的综合文字能力及公文写作水平优先考虑；</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4、具有高度的责任感、较强的沟通协调能力，能适应高</w:t>
      </w:r>
    </w:p>
    <w:p>
      <w:pPr>
        <w:adjustRightInd w:val="0"/>
        <w:snapToGrid w:val="0"/>
        <w:spacing w:line="640" w:lineRule="exact"/>
        <w:ind w:left="640" w:hanging="640" w:hangingChars="200"/>
        <w:rPr>
          <w:rFonts w:ascii="仿宋_GB2312" w:hAnsi="仿宋_GB2312" w:eastAsia="仿宋_GB2312" w:cs="仿宋_GB2312"/>
          <w:sz w:val="32"/>
          <w:szCs w:val="32"/>
        </w:rPr>
      </w:pPr>
      <w:r>
        <w:rPr>
          <w:rFonts w:hint="eastAsia" w:ascii="仿宋_GB2312" w:hAnsi="仿宋_GB2312" w:eastAsia="仿宋_GB2312" w:cs="仿宋_GB2312"/>
          <w:sz w:val="32"/>
          <w:szCs w:val="32"/>
        </w:rPr>
        <w:t>强度工作，接受日常加班任务。</w:t>
      </w:r>
    </w:p>
    <w:p>
      <w:pPr>
        <w:adjustRightInd w:val="0"/>
        <w:snapToGrid w:val="0"/>
        <w:spacing w:line="64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（二）岗位职责</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1、制定并落实党建工作计划；拟定党建工作相关文件、</w:t>
      </w:r>
    </w:p>
    <w:p>
      <w:pPr>
        <w:adjustRightInd w:val="0"/>
        <w:snapToGrid w:val="0"/>
        <w:spacing w:line="6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报告及领导讲话；</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2、负责公司党支部委员会综合性日常事务及党支部委员会决策部署的督查督办工作。</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3、协调公司重要事；督办督查重要工作，包括对外请示</w:t>
      </w:r>
    </w:p>
    <w:p>
      <w:pPr>
        <w:adjustRightInd w:val="0"/>
        <w:snapToGrid w:val="0"/>
        <w:spacing w:line="6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报告、相关信息报送、公司领导日常公务活动及节假日值班安排等；</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4、完成公司企业文化建设、品牌建设、精神文明建设工</w:t>
      </w:r>
    </w:p>
    <w:p>
      <w:pPr>
        <w:adjustRightInd w:val="0"/>
        <w:snapToGrid w:val="0"/>
        <w:spacing w:line="6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作。统筹公司新闻宣传工作、对接外部媒体、宣传阵地建设等。</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5、负责公司股东会、董事会、经理层的综合性日常事务</w:t>
      </w:r>
    </w:p>
    <w:p>
      <w:pPr>
        <w:adjustRightInd w:val="0"/>
        <w:snapToGrid w:val="0"/>
        <w:spacing w:line="6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工作。负责公司专题会等会议，下发会议纪要等文件，并督查会议决议执行情况。</w:t>
      </w:r>
    </w:p>
    <w:p>
      <w:pPr>
        <w:pStyle w:val="15"/>
        <w:numPr>
          <w:ilvl w:val="0"/>
          <w:numId w:val="1"/>
        </w:numPr>
        <w:adjustRightInd w:val="0"/>
        <w:snapToGrid w:val="0"/>
        <w:spacing w:line="640" w:lineRule="exact"/>
        <w:rPr>
          <w:rFonts w:ascii="黑体" w:hAnsi="黑体" w:eastAsia="黑体" w:cs="方正小标宋简体"/>
          <w:sz w:val="32"/>
          <w:szCs w:val="32"/>
        </w:rPr>
      </w:pPr>
      <w:r>
        <w:rPr>
          <w:rFonts w:hint="eastAsia" w:ascii="黑体" w:hAnsi="黑体" w:eastAsia="黑体" w:cs="方正小标宋简体"/>
          <w:sz w:val="32"/>
          <w:szCs w:val="32"/>
        </w:rPr>
        <w:t>商业保理公司金融市场部综合、运营岗</w:t>
      </w:r>
    </w:p>
    <w:p>
      <w:pPr>
        <w:adjustRightInd w:val="0"/>
        <w:snapToGrid w:val="0"/>
        <w:spacing w:line="64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（一）任职要求</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1.35岁以下，本科及以上学历，专业不限；</w:t>
      </w:r>
      <w:r>
        <w:rPr>
          <w:rFonts w:ascii="仿宋_GB2312" w:hAnsi="仿宋_GB2312" w:eastAsia="仿宋_GB2312" w:cs="仿宋_GB2312"/>
          <w:sz w:val="32"/>
          <w:szCs w:val="32"/>
        </w:rPr>
        <w:t xml:space="preserve"> </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2.具有两年及以上财务金融、企业管理、运营管理、生产经营、统计分析相关工作经验；</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3.具有一定的综合文字能力、有良好的服务意识、较好的突发事件应变处理能力，熟练操作各类办公软件；具有较强的组织沟通、协调合作能力；</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4.良好的分析判断能力，具有一定的财务分析能力、行业研究能力，具备敏锐的洞察力和较强的风险控制能力；熟悉office、word软件的使用；</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5.具有良好的个人品质和职业操守，高度的责任心和敬业精神。</w:t>
      </w:r>
    </w:p>
    <w:p>
      <w:pPr>
        <w:adjustRightInd w:val="0"/>
        <w:snapToGrid w:val="0"/>
        <w:spacing w:line="64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（二）岗位职责</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1.负责公司运营规划与管理工作，制定规范的管理制度、高效的运营规划、运营管理体系及流程；</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2.对公司业务数据平台进行开发、维护、优化和管理；配合业务、风控部门开展数据平台相关审核操作；</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3.汇总分析业务实时数据，为公司经营及业务、风控、财务等部门开展工作提供可靠数据信息；</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4.参与公司新项目、重大投资、重大经济合同的可行性研究和经济合同的拟订。参与公司产品设计，提升业务层次和成效； </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5.按照各级监管部门要求，按时、定期对外报送相关业务、财务数据；</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6.负责各项台账资料的整理归档工作；及时完成上级交办的其他工作；</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7、负责综合性日常事务工作，负责对上对外请示报告、相关信息报送、公司领导日常公务活动。</w:t>
      </w:r>
    </w:p>
    <w:p>
      <w:pPr>
        <w:pStyle w:val="15"/>
        <w:numPr>
          <w:ilvl w:val="0"/>
          <w:numId w:val="1"/>
        </w:numPr>
        <w:adjustRightInd w:val="0"/>
        <w:snapToGrid w:val="0"/>
        <w:spacing w:line="640" w:lineRule="exact"/>
        <w:rPr>
          <w:rFonts w:ascii="黑体" w:hAnsi="黑体" w:eastAsia="黑体" w:cs="方正小标宋简体"/>
          <w:sz w:val="32"/>
          <w:szCs w:val="32"/>
        </w:rPr>
      </w:pPr>
      <w:r>
        <w:rPr>
          <w:rFonts w:hint="eastAsia" w:ascii="黑体" w:hAnsi="黑体" w:eastAsia="黑体" w:cs="方正小标宋简体"/>
          <w:sz w:val="32"/>
          <w:szCs w:val="32"/>
        </w:rPr>
        <w:t>商业保理公司业务部业务岗</w:t>
      </w:r>
    </w:p>
    <w:p>
      <w:pPr>
        <w:pStyle w:val="15"/>
        <w:numPr>
          <w:ilvl w:val="0"/>
          <w:numId w:val="2"/>
        </w:numPr>
        <w:adjustRightInd w:val="0"/>
        <w:snapToGrid w:val="0"/>
        <w:spacing w:line="640" w:lineRule="exact"/>
        <w:rPr>
          <w:rFonts w:ascii="楷体_GB2312" w:hAnsi="楷体_GB2312" w:eastAsia="楷体_GB2312" w:cs="楷体_GB2312"/>
          <w:sz w:val="32"/>
          <w:szCs w:val="32"/>
        </w:rPr>
      </w:pPr>
      <w:r>
        <w:rPr>
          <w:rFonts w:hint="eastAsia" w:ascii="楷体_GB2312" w:hAnsi="楷体_GB2312" w:eastAsia="楷体_GB2312" w:cs="楷体_GB2312"/>
          <w:sz w:val="32"/>
          <w:szCs w:val="32"/>
        </w:rPr>
        <w:t>任职要求</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1.35岁以下，本科及以上学历，专业不限；</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2．具有三年及以上财务管理、运营管理、生产经营、统计分析、供应链金融等相关工作经验，有独立完成项目经验优先；</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3.有较强的逻辑思维、沟通表达能力、快速学习能力、数据分析能力，具备良好的服务客户意识；</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4.具备优秀的团队协作能力，敏锐的市场洞察力和准确的业务分析能力；</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5.具有良好的个人品质和职业操守，高度的责任心和敬业精神。</w:t>
      </w:r>
    </w:p>
    <w:p>
      <w:pPr>
        <w:adjustRightInd w:val="0"/>
        <w:snapToGrid w:val="0"/>
        <w:spacing w:line="640" w:lineRule="exact"/>
        <w:ind w:left="640"/>
        <w:rPr>
          <w:rFonts w:ascii="楷体_GB2312" w:hAnsi="楷体_GB2312" w:eastAsia="楷体_GB2312" w:cs="楷体_GB2312"/>
          <w:sz w:val="32"/>
          <w:szCs w:val="32"/>
        </w:rPr>
      </w:pPr>
      <w:r>
        <w:rPr>
          <w:rFonts w:hint="eastAsia" w:ascii="楷体_GB2312" w:hAnsi="楷体_GB2312" w:eastAsia="楷体_GB2312" w:cs="楷体_GB2312"/>
          <w:sz w:val="32"/>
          <w:szCs w:val="32"/>
        </w:rPr>
        <w:t>（二）岗位职责</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1.负责开拓国内商业保理业务；</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2.对项目进行尽职调查，搜集资料核实企业情况，撰写项目投资报告；</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3.做好客户的拜访、沟通、谈判、评估、签约及关系维护：</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4.做好项目商务谈判、交易结构设计、内部协调、项目评审相关工作，跟进合同签订、资金交付及贷后管理，项目合同执行、监督等事宜；</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5.负责相关业务档案的管理和归档工作；</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6.及时完成上级交办的其他工作。</w:t>
      </w:r>
    </w:p>
    <w:p>
      <w:pPr>
        <w:pStyle w:val="15"/>
        <w:numPr>
          <w:ilvl w:val="0"/>
          <w:numId w:val="1"/>
        </w:numPr>
        <w:adjustRightInd w:val="0"/>
        <w:snapToGrid w:val="0"/>
        <w:spacing w:line="640" w:lineRule="exact"/>
        <w:rPr>
          <w:rFonts w:ascii="黑体" w:hAnsi="黑体" w:eastAsia="黑体" w:cs="方正小标宋简体"/>
          <w:sz w:val="32"/>
          <w:szCs w:val="32"/>
        </w:rPr>
      </w:pPr>
      <w:r>
        <w:rPr>
          <w:rFonts w:hint="eastAsia" w:ascii="黑体" w:hAnsi="黑体" w:eastAsia="黑体" w:cs="方正小标宋简体"/>
          <w:sz w:val="32"/>
          <w:szCs w:val="32"/>
        </w:rPr>
        <w:t>融资租赁公司业务部业务岗</w:t>
      </w:r>
    </w:p>
    <w:p>
      <w:pPr>
        <w:pStyle w:val="15"/>
        <w:numPr>
          <w:ilvl w:val="0"/>
          <w:numId w:val="3"/>
        </w:numPr>
        <w:adjustRightInd w:val="0"/>
        <w:snapToGrid w:val="0"/>
        <w:spacing w:line="640" w:lineRule="exact"/>
        <w:rPr>
          <w:rFonts w:ascii="楷体_GB2312" w:hAnsi="楷体_GB2312" w:eastAsia="楷体_GB2312" w:cs="楷体_GB2312"/>
          <w:sz w:val="32"/>
          <w:szCs w:val="32"/>
        </w:rPr>
      </w:pPr>
      <w:r>
        <w:rPr>
          <w:rFonts w:hint="eastAsia" w:ascii="楷体_GB2312" w:hAnsi="楷体_GB2312" w:eastAsia="楷体_GB2312" w:cs="楷体_GB2312"/>
          <w:sz w:val="32"/>
          <w:szCs w:val="32"/>
        </w:rPr>
        <w:t>任职要求</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1.30岁以下，本科及以上学历，金融、财务、经济、法律等相关专业；</w:t>
      </w:r>
    </w:p>
    <w:p>
      <w:pPr>
        <w:adjustRightInd w:val="0"/>
        <w:snapToGrid w:val="0"/>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2.具有三年及以上财务管理、企业管理、运营管理、生产经营、统计分析等相关工作经验；</w:t>
      </w:r>
    </w:p>
    <w:p>
      <w:pPr>
        <w:adjustRightInd w:val="0"/>
        <w:snapToGrid w:val="0"/>
        <w:spacing w:line="640" w:lineRule="exact"/>
        <w:ind w:left="630" w:leftChars="300"/>
        <w:rPr>
          <w:rFonts w:ascii="仿宋_GB2312" w:hAnsi="仿宋_GB2312" w:eastAsia="仿宋_GB2312" w:cs="仿宋_GB2312"/>
          <w:sz w:val="32"/>
          <w:szCs w:val="32"/>
        </w:rPr>
      </w:pPr>
      <w:r>
        <w:rPr>
          <w:rFonts w:hint="eastAsia" w:ascii="仿宋_GB2312" w:hAnsi="仿宋_GB2312" w:eastAsia="仿宋_GB2312" w:cs="仿宋_GB2312"/>
          <w:sz w:val="32"/>
          <w:szCs w:val="32"/>
        </w:rPr>
        <w:t>3.具备一定的尽职调查能力，了解行业政策；</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4.具有较强的沟通协调能力、财务分析能力及工作执行</w:t>
      </w:r>
    </w:p>
    <w:p>
      <w:pPr>
        <w:adjustRightInd w:val="0"/>
        <w:snapToGrid w:val="0"/>
        <w:spacing w:line="6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力。</w:t>
      </w:r>
    </w:p>
    <w:p>
      <w:pPr>
        <w:adjustRightInd w:val="0"/>
        <w:snapToGrid w:val="0"/>
        <w:spacing w:line="640" w:lineRule="exact"/>
        <w:ind w:left="640"/>
        <w:rPr>
          <w:rFonts w:ascii="楷体_GB2312" w:hAnsi="楷体_GB2312" w:eastAsia="楷体_GB2312" w:cs="楷体_GB2312"/>
          <w:sz w:val="32"/>
          <w:szCs w:val="32"/>
        </w:rPr>
      </w:pPr>
      <w:r>
        <w:rPr>
          <w:rFonts w:hint="eastAsia" w:ascii="楷体_GB2312" w:hAnsi="楷体_GB2312" w:eastAsia="楷体_GB2312" w:cs="楷体_GB2312"/>
          <w:sz w:val="32"/>
          <w:szCs w:val="32"/>
        </w:rPr>
        <w:t>（二）岗位职责</w:t>
      </w:r>
    </w:p>
    <w:p>
      <w:pPr>
        <w:adjustRightInd w:val="0"/>
        <w:snapToGrid w:val="0"/>
        <w:spacing w:line="64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、负责业务项目的拓展、洽谈；</w:t>
      </w:r>
    </w:p>
    <w:p>
      <w:pPr>
        <w:adjustRightInd w:val="0"/>
        <w:snapToGrid w:val="0"/>
        <w:spacing w:line="64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、负责业务项目的资料收集、调查与初步评估；</w:t>
      </w:r>
    </w:p>
    <w:p>
      <w:pPr>
        <w:adjustRightInd w:val="0"/>
        <w:snapToGrid w:val="0"/>
        <w:spacing w:line="64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、负责项目申报运作。包含项目资料筹备、尽调报告撰写、项目报审等；</w:t>
      </w:r>
    </w:p>
    <w:p>
      <w:pPr>
        <w:adjustRightInd w:val="0"/>
        <w:snapToGrid w:val="0"/>
        <w:spacing w:line="64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、负责项目租后全程的追踪、管理；</w:t>
      </w:r>
    </w:p>
    <w:p>
      <w:pPr>
        <w:adjustRightInd w:val="0"/>
        <w:snapToGrid w:val="0"/>
        <w:spacing w:line="64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、负责项目付款及租金收取的全程跟踪；</w:t>
      </w:r>
    </w:p>
    <w:p>
      <w:pPr>
        <w:adjustRightInd w:val="0"/>
        <w:snapToGrid w:val="0"/>
        <w:spacing w:line="64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6</w:t>
      </w:r>
      <w:r>
        <w:rPr>
          <w:rFonts w:hint="eastAsia" w:ascii="仿宋_GB2312" w:hAnsi="仿宋_GB2312" w:eastAsia="仿宋_GB2312" w:cs="仿宋_GB2312"/>
          <w:sz w:val="32"/>
          <w:szCs w:val="32"/>
        </w:rPr>
        <w:t>、负责逾期租金催收，协助不良资产的处置。</w:t>
      </w:r>
    </w:p>
    <w:p>
      <w:pPr>
        <w:adjustRightInd w:val="0"/>
        <w:snapToGrid w:val="0"/>
        <w:spacing w:line="640" w:lineRule="exact"/>
        <w:rPr>
          <w:rFonts w:ascii="仿宋_GB2312" w:hAnsi="仿宋_GB2312" w:eastAsia="仿宋_GB2312" w:cs="仿宋_GB2312"/>
          <w:sz w:val="32"/>
          <w:szCs w:val="32"/>
        </w:rPr>
      </w:pPr>
    </w:p>
    <w:p>
      <w:pPr>
        <w:adjustRightInd w:val="0"/>
        <w:snapToGrid w:val="0"/>
        <w:spacing w:line="640" w:lineRule="exact"/>
        <w:rPr>
          <w:rFonts w:ascii="仿宋_GB2312" w:hAnsi="仿宋_GB2312" w:eastAsia="仿宋_GB2312" w:cs="仿宋_GB2312"/>
          <w:sz w:val="32"/>
          <w:szCs w:val="32"/>
        </w:rPr>
      </w:pPr>
    </w:p>
    <w:p>
      <w:pPr>
        <w:adjustRightInd w:val="0"/>
        <w:snapToGrid w:val="0"/>
        <w:spacing w:line="640" w:lineRule="exact"/>
        <w:rPr>
          <w:rFonts w:ascii="仿宋_GB2312" w:hAnsi="仿宋_GB2312" w:eastAsia="仿宋_GB2312" w:cs="仿宋_GB2312"/>
          <w:sz w:val="32"/>
          <w:szCs w:val="32"/>
        </w:rPr>
      </w:pPr>
    </w:p>
    <w:p>
      <w:pPr>
        <w:adjustRightInd w:val="0"/>
        <w:snapToGrid w:val="0"/>
        <w:spacing w:line="640" w:lineRule="exact"/>
        <w:rPr>
          <w:rFonts w:ascii="仿宋_GB2312" w:hAnsi="仿宋_GB2312" w:eastAsia="仿宋_GB2312" w:cs="仿宋_GB2312"/>
          <w:sz w:val="32"/>
          <w:szCs w:val="32"/>
        </w:rPr>
      </w:pPr>
    </w:p>
    <w:p>
      <w:pPr>
        <w:adjustRightInd w:val="0"/>
        <w:snapToGrid w:val="0"/>
        <w:spacing w:line="640" w:lineRule="exact"/>
        <w:rPr>
          <w:rFonts w:ascii="仿宋_GB2312" w:hAnsi="仿宋_GB2312" w:eastAsia="仿宋_GB2312" w:cs="仿宋_GB2312"/>
          <w:sz w:val="32"/>
          <w:szCs w:val="32"/>
        </w:rPr>
      </w:pPr>
    </w:p>
    <w:p>
      <w:pPr>
        <w:adjustRightInd w:val="0"/>
        <w:snapToGrid w:val="0"/>
        <w:spacing w:line="640" w:lineRule="exact"/>
        <w:rPr>
          <w:rFonts w:ascii="仿宋_GB2312" w:hAnsi="仿宋_GB2312" w:eastAsia="仿宋_GB2312" w:cs="仿宋_GB2312"/>
          <w:sz w:val="32"/>
          <w:szCs w:val="32"/>
        </w:rPr>
      </w:pPr>
    </w:p>
    <w:p>
      <w:pPr>
        <w:adjustRightInd w:val="0"/>
        <w:snapToGrid w:val="0"/>
        <w:spacing w:line="640" w:lineRule="exact"/>
        <w:rPr>
          <w:rFonts w:ascii="仿宋_GB2312" w:hAnsi="仿宋_GB2312" w:eastAsia="仿宋_GB2312" w:cs="仿宋_GB2312"/>
          <w:sz w:val="32"/>
          <w:szCs w:val="32"/>
        </w:rPr>
      </w:pPr>
    </w:p>
    <w:p>
      <w:pPr>
        <w:adjustRightInd w:val="0"/>
        <w:snapToGrid w:val="0"/>
        <w:spacing w:line="640" w:lineRule="exact"/>
        <w:rPr>
          <w:rFonts w:ascii="仿宋_GB2312" w:hAnsi="仿宋_GB2312" w:eastAsia="仿宋_GB2312" w:cs="仿宋_GB2312"/>
          <w:sz w:val="32"/>
          <w:szCs w:val="32"/>
        </w:rPr>
      </w:pPr>
    </w:p>
    <w:p>
      <w:pPr>
        <w:adjustRightInd w:val="0"/>
        <w:snapToGrid w:val="0"/>
        <w:spacing w:line="640" w:lineRule="exact"/>
        <w:rPr>
          <w:rFonts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80F21"/>
    <w:multiLevelType w:val="multilevel"/>
    <w:tmpl w:val="0C780F21"/>
    <w:lvl w:ilvl="0" w:tentative="0">
      <w:start w:val="1"/>
      <w:numFmt w:val="japaneseCounting"/>
      <w:lvlText w:val="%1、"/>
      <w:lvlJc w:val="left"/>
      <w:pPr>
        <w:ind w:left="1360" w:hanging="720"/>
      </w:pPr>
      <w:rPr>
        <w:rFonts w:hint="default"/>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abstractNum w:abstractNumId="1">
    <w:nsid w:val="2796587F"/>
    <w:multiLevelType w:val="multilevel"/>
    <w:tmpl w:val="2796587F"/>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abstractNum w:abstractNumId="2">
    <w:nsid w:val="59D93570"/>
    <w:multiLevelType w:val="multilevel"/>
    <w:tmpl w:val="59D93570"/>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num w:numId="1">
    <w:abstractNumId w:val="0"/>
  </w:num>
  <w:num w:numId="2">
    <w:abstractNumId w:val="1"/>
  </w:num>
  <w:num w:numId="3">
    <w:abstractNumId w:val="2"/>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